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2013 31 vom 11. Oktober 2013</w:t>
      </w:r>
    </w:p>
    <w:p>
      <w:r>
        <w:t>GR Gerichte, 2013-10-11, DE</w:t>
      </w:r>
    </w:p>
    <w:p>
      <w:r>
        <w:rPr>
          <w:b/>
        </w:rPr>
        <w:t xml:space="preserve">Quelle: </w:t>
      </w:r>
      <w:r>
        <w:t>https://mcp.opencaselaw.ch/entscheid/gr_gerichte_SK2 2013 31</w:t>
      </w:r>
    </w:p>
    <w:p>
      <w:r>
        <w:t>FR: GR_GERICHTE SK2 2013 31 du 11 octobre 2013</w:t>
      </w:r>
    </w:p>
    <w:p>
      <w:r>
        <w:t>IT: GR_GERICHTE SK2 2013 31 del 11 ottobre 2013</w:t>
      </w:r>
    </w:p>
    <w:p>
      <w:pPr>
        <w:pStyle w:val="Heading2"/>
      </w:pPr>
      <w:r>
        <w:t>Regeste</w:t>
      </w:r>
    </w:p>
    <w:p>
      <w:r>
        <w:t>Veruntreuung und ungetreue Geschäftsbesorgung | Beschwerde gegen StA, Andere Untersuchungsmassnahme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Staatsanwaltschaft sei anzuweisen, die beschlagnahmten 54 Akti- en der A._____ AG (Aktienzertifikate 4-12) frei- und an den Beschwer- deführer zurückzugeben.</w:t>
      </w:r>
    </w:p>
    <w:p>
      <w:r>
        <w:rPr>
          <w:b/>
        </w:rPr>
        <w:t>E. 3</w:t>
      </w:r>
    </w:p>
    <w:p>
      <w:r>
        <w:t>Unter Kosten- und Entschädigungsfolge zu Lasten des Kantons Graubünden.“ Der Beschwerdeführer rügt im Wesentlichen eine Überbeschlagnahme. In seiner Begründung bringt er vor, dass die Aktienzertifikate 4-12 durch Erbvorbezug er-</w:t>
      </w:r>
    </w:p>
    <w:p>
      <w:r>
        <w:t>Seite 4 — 11 worben worden seien und daher nicht im Geringsten in Zusammenhang mit der Strafuntersuchung stünden. In Bezug auf diese Aktienzertifikate seien die Voraus- setzungen für eine Beschlagnahme unter allen Aspekten nicht gegeben. So fehle es an einem hinreichenden Tatverdacht, das Verhältnismässigkeitsprinzip sei nicht beachtet worden und es bestehe keine Wahrscheinlichkeit, dass die beschlag- nahmten Gegenstände im Strafverfahren zum angestrebten Zweck gebraucht würden. Die durch Erbvorbezug erworbenen Aktienzertifikate 4-12 seien deshalb an ihn (den Beschwerdeführer) herauszugeben. D. Die Staatsanwaltschaft Graubünden beantragte mit Vernehmlassung vom</w:t>
      </w:r>
    </w:p>
    <w:p>
      <w:r>
        <w:rPr>
          <w:b/>
        </w:rPr>
        <w:t>E. 8</w:t>
      </w:r>
    </w:p>
    <w:p>
      <w:r>
        <w:t>der Verordnung über die Gerichtsgebühren im Strafverfahren (VGS; BR 350.210) beträgt der Gebührenrahmen in Beschwerdeverfahren Fr. 1‘000.-- bis Fr. 5‘000.--. Im vorliegenden Fall erscheint eine Gebühr von Fr. 1‘500.-- als angemes- sen.</w:t>
      </w:r>
    </w:p>
    <w:p>
      <w:r>
        <w:t>Seite 11 — 11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